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CB767">
      <w:pPr>
        <w:widowControl/>
        <w:shd w:val="clear" w:color="auto" w:fill="FFFFFF"/>
        <w:spacing w:line="520" w:lineRule="exact"/>
        <w:jc w:val="left"/>
        <w:outlineLvl w:val="9"/>
        <w:rPr>
          <w:rFonts w:ascii="黑体" w:hAnsi="黑体" w:eastAsia="黑体" w:cs="仿宋_GB2312"/>
          <w:kern w:val="0"/>
        </w:rPr>
      </w:pPr>
      <w:r>
        <w:rPr>
          <w:rFonts w:hint="eastAsia" w:ascii="黑体" w:hAnsi="黑体" w:eastAsia="黑体" w:cs="仿宋_GB2312"/>
          <w:kern w:val="0"/>
        </w:rPr>
        <w:t>附件2</w:t>
      </w:r>
      <w:r>
        <w:rPr>
          <w:rFonts w:ascii="黑体" w:hAnsi="黑体" w:eastAsia="黑体" w:cs="仿宋_GB2312"/>
          <w:kern w:val="0"/>
        </w:rPr>
        <w:tab/>
      </w:r>
    </w:p>
    <w:p w14:paraId="5C12B473">
      <w:pPr>
        <w:tabs>
          <w:tab w:val="left" w:pos="1040"/>
        </w:tabs>
        <w:spacing w:line="520" w:lineRule="exact"/>
        <w:jc w:val="center"/>
        <w:outlineLvl w:val="9"/>
        <w:rPr>
          <w:rFonts w:ascii="方正小标宋简体" w:hAnsi="仿宋_GB2312" w:eastAsia="方正小标宋简体" w:cs="仿宋_GB2312"/>
          <w:kern w:val="0"/>
        </w:rPr>
      </w:pPr>
      <w:r>
        <w:rPr>
          <w:rFonts w:hint="eastAsia" w:ascii="方正小标宋简体" w:hAnsi="仿宋_GB2312" w:eastAsia="方正小标宋简体" w:cs="仿宋_GB2312"/>
          <w:kern w:val="0"/>
        </w:rPr>
        <w:t>转专业汇总表</w:t>
      </w:r>
    </w:p>
    <w:p w14:paraId="6C69CD5D">
      <w:pPr>
        <w:tabs>
          <w:tab w:val="left" w:pos="1040"/>
        </w:tabs>
        <w:spacing w:line="520" w:lineRule="exact"/>
        <w:jc w:val="center"/>
        <w:outlineLvl w:val="9"/>
        <w:rPr>
          <w:rFonts w:ascii="方正小标宋简体" w:hAnsi="仿宋_GB2312" w:eastAsia="方正小标宋简体" w:cs="仿宋_GB2312"/>
          <w:kern w:val="0"/>
        </w:rPr>
      </w:pPr>
      <w:bookmarkStart w:id="0" w:name="_GoBack"/>
      <w:bookmarkEnd w:id="0"/>
    </w:p>
    <w:tbl>
      <w:tblPr>
        <w:tblStyle w:val="5"/>
        <w:tblW w:w="138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263"/>
        <w:gridCol w:w="1371"/>
        <w:gridCol w:w="997"/>
        <w:gridCol w:w="1569"/>
        <w:gridCol w:w="1569"/>
        <w:gridCol w:w="1830"/>
        <w:gridCol w:w="1843"/>
        <w:gridCol w:w="851"/>
        <w:gridCol w:w="850"/>
      </w:tblGrid>
      <w:tr w14:paraId="1CFEB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A5B30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38EDF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院部名称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F8A5C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AD2E16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高考分数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E5793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拟转出专业科类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3411E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拟转入专业科类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BBDD9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拟转出专业录取类型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51C71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拟转入专业录取类型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1068E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初审情况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BE1AA">
            <w:pPr>
              <w:widowControl/>
              <w:spacing w:line="320" w:lineRule="exact"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14:paraId="06430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4B476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6AF20F3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63BC87B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C093837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7F7CF7B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82B267D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C395684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D3A643F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33E47D6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9DAB9D7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2C90E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D4279A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F8D3709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76240A5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E5C2B3F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4E72E98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090984B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E86C303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824DA0A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EA11DA0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5FF8BDF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676A3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175CC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30755A9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56646E8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4C6A2C2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8D58314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2A45EB6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CE99012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4D3A9CB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D053298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695B139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4209F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D6364B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C0247E4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D71D773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466E0EF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7BF4659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DCA6802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FB148B4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CFBA667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EFA8966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79B1C52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2E22F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8F277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2CD6A08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E38A3FC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B8505D5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ACDEE33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7E0BF86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9D8B411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9B56070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AABA901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5710ACB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35D2F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081D8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7C9FC9A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6459AEC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DF97FA6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98855B9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CFB5CA9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C405AA6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E93503D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09B624D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A23E762">
            <w:pPr>
              <w:jc w:val="center"/>
              <w:outlineLvl w:val="9"/>
              <w:rPr>
                <w:rFonts w:ascii="仿宋_GB2312" w:hAnsi="宋体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63032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F445C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98D7B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74D32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85D6B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E772B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8FBFC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E8C82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7CEF4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B82EDE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9A1E4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 w14:paraId="475CB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6AAC7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45129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58653C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CE26F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EFFA0B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74B59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E5F1B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03FF5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11F96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071B5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 w14:paraId="4428B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285790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91D1D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A2CE8F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C5E2C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D2873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36BE4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D9CD7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C0AB5D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3A28D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7CBD21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 w14:paraId="050CF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252D5">
            <w:pPr>
              <w:widowControl/>
              <w:jc w:val="center"/>
              <w:textAlignment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90908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AE83D5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C14CA5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37461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F34AE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33847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4CDA6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3DAFC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D833F">
            <w:pPr>
              <w:jc w:val="center"/>
              <w:outlineLvl w:val="9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</w:tr>
    </w:tbl>
    <w:p w14:paraId="5FAC8A64">
      <w:pPr>
        <w:tabs>
          <w:tab w:val="left" w:pos="1040"/>
        </w:tabs>
        <w:spacing w:line="360" w:lineRule="exact"/>
        <w:outlineLvl w:val="9"/>
        <w:rPr>
          <w:rFonts w:hAnsi="仿宋_GB2312" w:eastAsia="楷体_GB2312" w:cs="仿宋_GB2312"/>
          <w:sz w:val="28"/>
          <w:szCs w:val="28"/>
        </w:rPr>
      </w:pPr>
    </w:p>
    <w:p w14:paraId="2703D336">
      <w:pPr>
        <w:tabs>
          <w:tab w:val="left" w:pos="1040"/>
        </w:tabs>
        <w:spacing w:line="360" w:lineRule="exact"/>
        <w:outlineLvl w:val="9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备注：1.科类指文科类、理科类、文理兼收；</w:t>
      </w:r>
    </w:p>
    <w:p w14:paraId="2498AE7E">
      <w:pPr>
        <w:tabs>
          <w:tab w:val="left" w:pos="1040"/>
        </w:tabs>
        <w:spacing w:line="360" w:lineRule="exact"/>
        <w:ind w:firstLine="840" w:firstLineChars="300"/>
        <w:outlineLvl w:val="9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2.录取类型指单招、对口、普招；</w:t>
      </w:r>
    </w:p>
    <w:p w14:paraId="373E91ED">
      <w:pPr>
        <w:tabs>
          <w:tab w:val="left" w:pos="1040"/>
        </w:tabs>
        <w:spacing w:line="360" w:lineRule="exact"/>
        <w:ind w:firstLine="840" w:firstLineChars="300"/>
        <w:outlineLvl w:val="9"/>
      </w:pPr>
      <w:r>
        <w:rPr>
          <w:rFonts w:hint="eastAsia" w:ascii="仿宋_GB2312" w:hAnsi="仿宋_GB2312" w:cs="仿宋_GB2312"/>
          <w:sz w:val="28"/>
          <w:szCs w:val="28"/>
        </w:rPr>
        <w:t>3.本表由转出院部初审后，将符合条件的申请学生汇总报学生工作处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5B6656"/>
    <w:rsid w:val="55236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